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RELATÓRIO DE VIAGEM INTERNACIONAL</w:t>
      </w:r>
    </w:p>
    <w:p w:rsidR="00000000" w:rsidDel="00000000" w:rsidP="00000000" w:rsidRDefault="00000000" w:rsidRPr="00000000" w14:paraId="00000002">
      <w:pPr>
        <w:pStyle w:val="Heading6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.ORGÃO: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.IDENTIFICAÇÃO DO SERVIDOR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RAMAL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CARGO/FUNÇÃO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. IDENTIFICAÇÃO/PERÍODO DO AFASTAMENTO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DA PCDP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SAÍDA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TRECHO IDA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DE CHEGADA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TRECHO VOLTA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 OUTROS PERCURSOS, SE FOR O CASO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Atividades/Fatos Transcorridos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Conclusões Alcançadas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Sugestões em relação aos benefícios que podem ser auferidos para a área da Educação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smallCaps w:val="0"/>
                <w:color w:val="162937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color w:val="162937"/>
                <w:sz w:val="20"/>
                <w:szCs w:val="20"/>
                <w:rtl w:val="0"/>
              </w:rPr>
              <w:t xml:space="preserve">7. Alterações/Cancelamentos/No Show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Insira todas as informações e justificativas relativas a eventuais alterações realizadas na PCDP, tais como: cancelamento de trechos, alteração de bilhetes emitidos (com ou sem ônus para a Administração), não comparecimento ao local de embarque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JUSTIFICATIVA: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. Observações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9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363"/>
      <w:jc w:val="center"/>
    </w:pPr>
    <w:rPr>
      <w:b w:val="1"/>
      <w:smallCaps w:val="0"/>
      <w:sz w:val="15"/>
      <w:szCs w:val="15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